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68DB" w14:textId="77777777" w:rsidR="0025358A" w:rsidRPr="00C32FAE" w:rsidRDefault="00882EF5" w:rsidP="00882EF5">
      <w:pPr>
        <w:pStyle w:val="Default"/>
        <w:rPr>
          <w:i/>
          <w:sz w:val="20"/>
          <w:szCs w:val="20"/>
        </w:rPr>
      </w:pPr>
      <w:r w:rsidRPr="00C32FAE">
        <w:rPr>
          <w:sz w:val="20"/>
          <w:szCs w:val="20"/>
        </w:rPr>
        <w:t xml:space="preserve">POSITION: </w:t>
      </w:r>
      <w:r w:rsidRPr="00C32FAE">
        <w:rPr>
          <w:b/>
          <w:i/>
          <w:sz w:val="20"/>
          <w:szCs w:val="20"/>
        </w:rPr>
        <w:t xml:space="preserve">Head Start </w:t>
      </w:r>
      <w:r w:rsidR="00AE13AD" w:rsidRPr="00C32FAE">
        <w:rPr>
          <w:b/>
          <w:i/>
          <w:sz w:val="20"/>
          <w:szCs w:val="20"/>
        </w:rPr>
        <w:t xml:space="preserve">Preschool </w:t>
      </w:r>
      <w:r w:rsidRPr="00C32FAE">
        <w:rPr>
          <w:b/>
          <w:i/>
          <w:sz w:val="20"/>
          <w:szCs w:val="20"/>
        </w:rPr>
        <w:t>Teacher</w:t>
      </w:r>
      <w:r w:rsidRPr="00C32FAE">
        <w:rPr>
          <w:i/>
          <w:sz w:val="20"/>
          <w:szCs w:val="20"/>
        </w:rPr>
        <w:t xml:space="preserve"> </w:t>
      </w:r>
    </w:p>
    <w:p w14:paraId="24786B75" w14:textId="0C32D28C" w:rsidR="0025358A" w:rsidRPr="00C32FAE" w:rsidRDefault="00882EF5" w:rsidP="0025358A">
      <w:pPr>
        <w:pStyle w:val="Default"/>
        <w:rPr>
          <w:sz w:val="20"/>
          <w:szCs w:val="20"/>
        </w:rPr>
      </w:pPr>
      <w:r w:rsidRPr="00C32FAE">
        <w:rPr>
          <w:sz w:val="20"/>
          <w:szCs w:val="20"/>
        </w:rPr>
        <w:t xml:space="preserve">LOCATION: </w:t>
      </w:r>
      <w:r w:rsidR="00040714">
        <w:rPr>
          <w:sz w:val="20"/>
          <w:szCs w:val="20"/>
        </w:rPr>
        <w:t>A</w:t>
      </w:r>
      <w:r w:rsidR="00C139B8">
        <w:rPr>
          <w:sz w:val="20"/>
          <w:szCs w:val="20"/>
        </w:rPr>
        <w:t>llen</w:t>
      </w:r>
      <w:r w:rsidR="00040714">
        <w:rPr>
          <w:sz w:val="20"/>
          <w:szCs w:val="20"/>
        </w:rPr>
        <w:t xml:space="preserve"> County</w:t>
      </w:r>
    </w:p>
    <w:p w14:paraId="3ABF2F70" w14:textId="77777777" w:rsidR="0025358A" w:rsidRPr="00C32FAE" w:rsidRDefault="0025358A" w:rsidP="0025358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HOURS: full-time school year positions available </w:t>
      </w:r>
    </w:p>
    <w:p w14:paraId="538B9D8C" w14:textId="31A234A0" w:rsidR="0025358A" w:rsidRPr="00C32FAE" w:rsidRDefault="002C3608" w:rsidP="001552EB">
      <w:pPr>
        <w:pStyle w:val="Default"/>
        <w:pBdr>
          <w:bottom w:val="single" w:sz="4" w:space="1" w:color="auto"/>
        </w:pBdr>
        <w:rPr>
          <w:sz w:val="20"/>
          <w:szCs w:val="20"/>
        </w:rPr>
      </w:pPr>
      <w:r w:rsidRPr="00C32FAE">
        <w:rPr>
          <w:sz w:val="20"/>
          <w:szCs w:val="20"/>
        </w:rPr>
        <w:t>SALARY RANGE</w:t>
      </w:r>
      <w:r w:rsidR="00967EE9" w:rsidRPr="00C32FAE">
        <w:rPr>
          <w:sz w:val="20"/>
          <w:szCs w:val="20"/>
        </w:rPr>
        <w:t>: $</w:t>
      </w:r>
      <w:r w:rsidR="00040714">
        <w:rPr>
          <w:sz w:val="20"/>
          <w:szCs w:val="20"/>
        </w:rPr>
        <w:t>25.94</w:t>
      </w:r>
      <w:r w:rsidR="0025358A" w:rsidRPr="00C32FAE">
        <w:rPr>
          <w:sz w:val="20"/>
          <w:szCs w:val="20"/>
        </w:rPr>
        <w:t>hour</w:t>
      </w:r>
    </w:p>
    <w:p w14:paraId="2E27F71A" w14:textId="77777777" w:rsidR="0025358A" w:rsidRPr="00C32FAE" w:rsidRDefault="00882EF5" w:rsidP="0025358A">
      <w:pPr>
        <w:pStyle w:val="Default"/>
        <w:rPr>
          <w:b/>
          <w:sz w:val="20"/>
          <w:szCs w:val="20"/>
        </w:rPr>
      </w:pPr>
      <w:r w:rsidRPr="00C32FAE">
        <w:rPr>
          <w:b/>
          <w:sz w:val="20"/>
          <w:szCs w:val="20"/>
        </w:rPr>
        <w:t xml:space="preserve">JOB DUTIES: </w:t>
      </w:r>
    </w:p>
    <w:p w14:paraId="4E3F61DB" w14:textId="77777777" w:rsidR="0025358A" w:rsidRPr="00C32FAE" w:rsidRDefault="0025358A" w:rsidP="002535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i/>
          <w:color w:val="000000"/>
          <w:sz w:val="20"/>
          <w:szCs w:val="20"/>
        </w:rPr>
        <w:t xml:space="preserve">The Head Start teacher has the ultimate responsibility of providing day-to-day quality learning experiences for young children by applying methods that promote independence, curiosity, </w:t>
      </w:r>
      <w:r w:rsidR="00C32FAE" w:rsidRPr="00C32FAE">
        <w:rPr>
          <w:rFonts w:ascii="Century Gothic" w:hAnsi="Century Gothic" w:cs="Century Gothic"/>
          <w:i/>
          <w:color w:val="000000"/>
          <w:sz w:val="20"/>
          <w:szCs w:val="20"/>
        </w:rPr>
        <w:t>decision-making</w:t>
      </w:r>
      <w:r w:rsidRPr="00C32FAE">
        <w:rPr>
          <w:rFonts w:ascii="Century Gothic" w:hAnsi="Century Gothic" w:cs="Century Gothic"/>
          <w:i/>
          <w:color w:val="000000"/>
          <w:sz w:val="20"/>
          <w:szCs w:val="20"/>
        </w:rPr>
        <w:t xml:space="preserve">, cooperation, persistence, creativity, and problem solving in young children. </w:t>
      </w:r>
    </w:p>
    <w:p w14:paraId="7099FE59" w14:textId="77777777" w:rsidR="0025358A" w:rsidRPr="00C32FAE" w:rsidRDefault="0025358A" w:rsidP="00C32FA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Must work collaboratively with an assistant teacher, family members and other staff to achieve positive outcomes for children of all abilities </w:t>
      </w:r>
    </w:p>
    <w:p w14:paraId="5EBF9CD5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Responsible for maintaining records on each child’s progress and development for the purpose of planning and compliance with Head Start Performance Standards </w:t>
      </w:r>
    </w:p>
    <w:p w14:paraId="77F084FF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Responsible for engaging, coordinating and working closely with parents </w:t>
      </w:r>
    </w:p>
    <w:p w14:paraId="612B20DF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Responsible for individualization of the IEP for children with disabilities </w:t>
      </w:r>
    </w:p>
    <w:p w14:paraId="4E98FD20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Responsible to assure a safe, nurturing environment providing enriching experiences throughout the daily routine </w:t>
      </w:r>
    </w:p>
    <w:p w14:paraId="5E33A6F7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Demonstrate the adult behavior indicators as outlined in CLASS, scoring at or above the minimum threshold scores for Emotional Support (6), Classroom Organization (5), and Instructional Support (3) </w:t>
      </w:r>
    </w:p>
    <w:p w14:paraId="7E99329C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56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Responsible for implementing Head Start Performance Standards, NAEYC criteria, Licensing requirements, and program policies, procedures and guidelines in the day-to-day operation of the classroom </w:t>
      </w:r>
    </w:p>
    <w:p w14:paraId="5637858E" w14:textId="77777777" w:rsidR="0025358A" w:rsidRPr="00C32FAE" w:rsidRDefault="0025358A" w:rsidP="002535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Ensure that confidentiality is respected and </w:t>
      </w:r>
      <w:proofErr w:type="gramStart"/>
      <w:r w:rsidRPr="00C32FAE">
        <w:rPr>
          <w:rFonts w:ascii="Century Gothic" w:hAnsi="Century Gothic" w:cs="Century Gothic"/>
          <w:color w:val="000000"/>
          <w:sz w:val="20"/>
          <w:szCs w:val="20"/>
        </w:rPr>
        <w:t>maintained at all times</w:t>
      </w:r>
      <w:proofErr w:type="gramEnd"/>
      <w:r w:rsidRPr="00C32FAE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</w:p>
    <w:p w14:paraId="2B0B6E3B" w14:textId="77777777" w:rsidR="00717522" w:rsidRPr="00C32FAE" w:rsidRDefault="00717522" w:rsidP="00C32FA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70909882" w14:textId="77777777" w:rsidR="0025358A" w:rsidRPr="00C32FAE" w:rsidRDefault="000F1D51" w:rsidP="0025358A">
      <w:pPr>
        <w:pStyle w:val="Default"/>
        <w:rPr>
          <w:b/>
          <w:sz w:val="20"/>
          <w:szCs w:val="20"/>
        </w:rPr>
      </w:pPr>
      <w:r w:rsidRPr="00C32FAE">
        <w:rPr>
          <w:b/>
          <w:sz w:val="20"/>
          <w:szCs w:val="20"/>
        </w:rPr>
        <w:t>SKILLS AND QUALIFICATIONS:</w:t>
      </w:r>
    </w:p>
    <w:p w14:paraId="7637B393" w14:textId="77777777" w:rsidR="0025358A" w:rsidRPr="00C32FAE" w:rsidRDefault="0025358A" w:rsidP="00C32FAE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32FAE">
        <w:rPr>
          <w:sz w:val="20"/>
          <w:szCs w:val="20"/>
        </w:rPr>
        <w:t>Associate Degree in Early Childhood Education required</w:t>
      </w:r>
      <w:r w:rsidR="001552EB" w:rsidRPr="00C32FAE">
        <w:rPr>
          <w:sz w:val="20"/>
          <w:szCs w:val="20"/>
        </w:rPr>
        <w:t>.</w:t>
      </w:r>
      <w:r w:rsidRPr="00C32FAE">
        <w:rPr>
          <w:sz w:val="20"/>
          <w:szCs w:val="20"/>
        </w:rPr>
        <w:t xml:space="preserve"> </w:t>
      </w:r>
      <w:proofErr w:type="gramStart"/>
      <w:r w:rsidRPr="00C32FAE">
        <w:rPr>
          <w:sz w:val="20"/>
          <w:szCs w:val="20"/>
        </w:rPr>
        <w:t>Bachelor’s Degree in Early Childhood Education</w:t>
      </w:r>
      <w:proofErr w:type="gramEnd"/>
      <w:r w:rsidRPr="00C32FAE">
        <w:rPr>
          <w:sz w:val="20"/>
          <w:szCs w:val="20"/>
        </w:rPr>
        <w:t xml:space="preserve"> or related field with equivalent coursework preferred</w:t>
      </w:r>
      <w:r w:rsidR="001552EB" w:rsidRPr="00C32FAE">
        <w:rPr>
          <w:sz w:val="20"/>
          <w:szCs w:val="20"/>
        </w:rPr>
        <w:t>.</w:t>
      </w:r>
      <w:r w:rsidRPr="00C32FAE">
        <w:rPr>
          <w:sz w:val="20"/>
          <w:szCs w:val="20"/>
        </w:rPr>
        <w:t xml:space="preserve"> </w:t>
      </w:r>
    </w:p>
    <w:p w14:paraId="51F11473" w14:textId="77777777" w:rsidR="0025358A" w:rsidRPr="00C32FAE" w:rsidRDefault="0025358A" w:rsidP="0025358A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32FAE">
        <w:rPr>
          <w:sz w:val="20"/>
          <w:szCs w:val="20"/>
        </w:rPr>
        <w:t xml:space="preserve">Three (3) years’ work experience in the field of early childhood education preferred </w:t>
      </w:r>
    </w:p>
    <w:p w14:paraId="28AA57F8" w14:textId="77777777" w:rsidR="0025358A" w:rsidRPr="00C32FAE" w:rsidRDefault="0025358A" w:rsidP="0025358A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32FAE">
        <w:rPr>
          <w:sz w:val="20"/>
          <w:szCs w:val="20"/>
        </w:rPr>
        <w:t xml:space="preserve">Strong written and verbal communication skills </w:t>
      </w:r>
    </w:p>
    <w:p w14:paraId="29FD96EB" w14:textId="77777777" w:rsidR="0025358A" w:rsidRPr="00C32FAE" w:rsidRDefault="0025358A" w:rsidP="0025358A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32FAE">
        <w:rPr>
          <w:sz w:val="20"/>
          <w:szCs w:val="20"/>
        </w:rPr>
        <w:t xml:space="preserve">Must become certifies in CPR and First Aid within twelve (12) months of hire </w:t>
      </w:r>
    </w:p>
    <w:p w14:paraId="00937657" w14:textId="77777777" w:rsidR="0025358A" w:rsidRPr="00C32FAE" w:rsidRDefault="0025358A" w:rsidP="0025358A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32FAE">
        <w:rPr>
          <w:sz w:val="20"/>
          <w:szCs w:val="20"/>
        </w:rPr>
        <w:t xml:space="preserve">Must have a valid driver’s license and have access to dependable transportation </w:t>
      </w:r>
    </w:p>
    <w:p w14:paraId="342F873A" w14:textId="77777777" w:rsidR="0025358A" w:rsidRPr="00C32FAE" w:rsidRDefault="0025358A" w:rsidP="0025358A">
      <w:pPr>
        <w:pStyle w:val="Default"/>
        <w:numPr>
          <w:ilvl w:val="0"/>
          <w:numId w:val="8"/>
        </w:numPr>
        <w:pBdr>
          <w:bottom w:val="single" w:sz="12" w:space="1" w:color="auto"/>
        </w:pBdr>
        <w:rPr>
          <w:sz w:val="20"/>
          <w:szCs w:val="20"/>
        </w:rPr>
      </w:pPr>
      <w:r w:rsidRPr="00C32FAE">
        <w:rPr>
          <w:sz w:val="20"/>
          <w:szCs w:val="20"/>
        </w:rPr>
        <w:t xml:space="preserve">When driving for Brightpoint the employee must have a valid Indiana driver’s license and must maintain minimum liability limits of $100,000/$300,000 on auto insurance </w:t>
      </w:r>
    </w:p>
    <w:p w14:paraId="1E638893" w14:textId="77777777" w:rsidR="00C32FAE" w:rsidRPr="00247775" w:rsidRDefault="00C32FAE" w:rsidP="00C32FAE">
      <w:pPr>
        <w:spacing w:after="0"/>
        <w:rPr>
          <w:rFonts w:ascii="MetaPlusNormal-" w:hAnsi="MetaPlusNormal-"/>
          <w:bCs/>
          <w:sz w:val="19"/>
          <w:szCs w:val="19"/>
        </w:rPr>
      </w:pPr>
      <w:r w:rsidRPr="00247775">
        <w:rPr>
          <w:rFonts w:ascii="MetaPlusNormal-" w:hAnsi="MetaPlusNormal-"/>
          <w:bCs/>
          <w:sz w:val="19"/>
          <w:szCs w:val="19"/>
        </w:rPr>
        <w:t>Brightpoint offers competitive benefits</w:t>
      </w:r>
    </w:p>
    <w:p w14:paraId="6B7B3FD6" w14:textId="77777777" w:rsidR="00C32FAE" w:rsidRPr="00247775" w:rsidRDefault="00C32FAE" w:rsidP="00C32FAE">
      <w:pPr>
        <w:pStyle w:val="ListParagraph"/>
        <w:numPr>
          <w:ilvl w:val="0"/>
          <w:numId w:val="10"/>
        </w:numPr>
        <w:spacing w:after="0" w:line="240" w:lineRule="auto"/>
        <w:rPr>
          <w:rFonts w:ascii="MetaPlusNormal-" w:hAnsi="MetaPlusNormal-"/>
          <w:bCs/>
          <w:sz w:val="19"/>
          <w:szCs w:val="19"/>
        </w:rPr>
      </w:pPr>
      <w:r w:rsidRPr="00247775">
        <w:rPr>
          <w:rFonts w:ascii="MetaPlusNormal-" w:hAnsi="MetaPlusNormal-"/>
          <w:bCs/>
          <w:sz w:val="19"/>
          <w:szCs w:val="19"/>
        </w:rPr>
        <w:t>Medical, Dental, Vision and Health Savings Account (HSA)</w:t>
      </w:r>
    </w:p>
    <w:p w14:paraId="724CE16C" w14:textId="77777777" w:rsidR="00C32FAE" w:rsidRPr="00247775" w:rsidRDefault="00C32FAE" w:rsidP="00C32FAE">
      <w:pPr>
        <w:pStyle w:val="ListParagraph"/>
        <w:numPr>
          <w:ilvl w:val="0"/>
          <w:numId w:val="10"/>
        </w:numPr>
        <w:spacing w:after="0" w:line="240" w:lineRule="auto"/>
        <w:rPr>
          <w:rFonts w:ascii="MetaPlusNormal-" w:hAnsi="MetaPlusNormal-"/>
          <w:bCs/>
          <w:sz w:val="19"/>
          <w:szCs w:val="19"/>
        </w:rPr>
      </w:pPr>
      <w:r w:rsidRPr="00247775">
        <w:rPr>
          <w:rFonts w:ascii="MetaPlusNormal-" w:hAnsi="MetaPlusNormal-"/>
          <w:bCs/>
          <w:sz w:val="19"/>
          <w:szCs w:val="19"/>
        </w:rPr>
        <w:t>Life Insurance and Voluntary Life Insurance options</w:t>
      </w:r>
    </w:p>
    <w:p w14:paraId="0A70EB64" w14:textId="77777777" w:rsidR="00C32FAE" w:rsidRPr="00247775" w:rsidRDefault="00C32FAE" w:rsidP="00C32FAE">
      <w:pPr>
        <w:pStyle w:val="ListParagraph"/>
        <w:numPr>
          <w:ilvl w:val="0"/>
          <w:numId w:val="10"/>
        </w:numPr>
        <w:spacing w:after="0" w:line="240" w:lineRule="auto"/>
        <w:rPr>
          <w:rFonts w:ascii="MetaPlusNormal-" w:hAnsi="MetaPlusNormal-"/>
          <w:bCs/>
          <w:sz w:val="19"/>
          <w:szCs w:val="19"/>
        </w:rPr>
      </w:pPr>
      <w:r w:rsidRPr="00247775">
        <w:rPr>
          <w:rFonts w:ascii="MetaPlusNormal-" w:hAnsi="MetaPlusNormal-"/>
          <w:bCs/>
          <w:sz w:val="19"/>
          <w:szCs w:val="19"/>
        </w:rPr>
        <w:t>Generous Paid Time Off (PTO) Accrual</w:t>
      </w:r>
    </w:p>
    <w:p w14:paraId="2903183F" w14:textId="77777777" w:rsidR="00C32FAE" w:rsidRPr="00C32FAE" w:rsidRDefault="00C32FAE" w:rsidP="00C32FAE">
      <w:pPr>
        <w:pStyle w:val="ListParagraph"/>
        <w:numPr>
          <w:ilvl w:val="0"/>
          <w:numId w:val="10"/>
        </w:numPr>
        <w:pBdr>
          <w:bottom w:val="single" w:sz="12" w:space="1" w:color="auto"/>
        </w:pBdr>
        <w:spacing w:after="0" w:line="240" w:lineRule="auto"/>
        <w:rPr>
          <w:rFonts w:ascii="MetaPlusNormal-" w:hAnsi="MetaPlusNormal-"/>
          <w:sz w:val="19"/>
          <w:szCs w:val="19"/>
        </w:rPr>
      </w:pPr>
      <w:r w:rsidRPr="00247775">
        <w:rPr>
          <w:rFonts w:ascii="MetaPlusNormal-" w:hAnsi="MetaPlusNormal-"/>
          <w:bCs/>
          <w:sz w:val="19"/>
          <w:szCs w:val="19"/>
        </w:rPr>
        <w:t>403B with an employer match</w:t>
      </w:r>
    </w:p>
    <w:p w14:paraId="76C5F636" w14:textId="424F3621" w:rsidR="00C32FAE" w:rsidRDefault="00C32FAE" w:rsidP="00C32FAE">
      <w:pPr>
        <w:pStyle w:val="ListParagraph"/>
        <w:spacing w:after="0" w:line="240" w:lineRule="auto"/>
        <w:ind w:left="0"/>
        <w:rPr>
          <w:rFonts w:ascii="MetaPlusNormal-" w:hAnsi="MetaPlusNormal-"/>
          <w:sz w:val="19"/>
          <w:szCs w:val="19"/>
        </w:rPr>
      </w:pPr>
      <w:r w:rsidRPr="00247775">
        <w:rPr>
          <w:rFonts w:ascii="MetaPlusNormal-" w:hAnsi="MetaPlusNormal-"/>
          <w:sz w:val="19"/>
          <w:szCs w:val="19"/>
        </w:rPr>
        <w:t>DATES FOR INTERNAL POSTING:  FROM</w:t>
      </w:r>
      <w:r w:rsidR="00040714">
        <w:rPr>
          <w:rFonts w:ascii="MetaPlusNormal-" w:hAnsi="MetaPlusNormal-"/>
          <w:sz w:val="19"/>
          <w:szCs w:val="19"/>
        </w:rPr>
        <w:t xml:space="preserve"> 10/14/2024</w:t>
      </w:r>
      <w:r w:rsidR="00FE7D2E">
        <w:rPr>
          <w:rFonts w:ascii="MetaPlusNormal-" w:hAnsi="MetaPlusNormal-"/>
          <w:b/>
          <w:sz w:val="19"/>
          <w:szCs w:val="19"/>
        </w:rPr>
        <w:t xml:space="preserve"> </w:t>
      </w:r>
      <w:r w:rsidRPr="00247775">
        <w:rPr>
          <w:rFonts w:ascii="MetaPlusNormal-" w:hAnsi="MetaPlusNormal-"/>
          <w:sz w:val="19"/>
          <w:szCs w:val="19"/>
        </w:rPr>
        <w:t xml:space="preserve">TO </w:t>
      </w:r>
      <w:r w:rsidRPr="00034678">
        <w:rPr>
          <w:rFonts w:ascii="MetaPlusNormal-" w:hAnsi="MetaPlusNormal-"/>
          <w:b/>
          <w:sz w:val="19"/>
          <w:szCs w:val="19"/>
        </w:rPr>
        <w:t>until filled</w:t>
      </w:r>
    </w:p>
    <w:p w14:paraId="238360D7" w14:textId="77777777" w:rsidR="00C32FAE" w:rsidRDefault="00C32FAE" w:rsidP="00C32FAE">
      <w:pPr>
        <w:pStyle w:val="ListParagraph"/>
        <w:spacing w:after="0" w:line="240" w:lineRule="auto"/>
        <w:ind w:left="0"/>
        <w:rPr>
          <w:rFonts w:ascii="MetaPlusNormal-" w:hAnsi="MetaPlusNormal-"/>
          <w:sz w:val="19"/>
          <w:szCs w:val="19"/>
        </w:rPr>
      </w:pPr>
      <w:r w:rsidRPr="00247775">
        <w:rPr>
          <w:rFonts w:ascii="MetaPlusNormal-" w:hAnsi="MetaPlusNormal-"/>
          <w:sz w:val="19"/>
          <w:szCs w:val="19"/>
        </w:rPr>
        <w:t>TENTATIVE DATES FOR EXTERNAL POSTING:  same</w:t>
      </w:r>
    </w:p>
    <w:p w14:paraId="0226EF40" w14:textId="77777777" w:rsidR="00C32FAE" w:rsidRPr="00247775" w:rsidRDefault="00C32FAE" w:rsidP="00C32FAE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ascii="MetaPlusNormal-" w:hAnsi="MetaPlusNormal-"/>
          <w:sz w:val="19"/>
          <w:szCs w:val="19"/>
        </w:rPr>
      </w:pPr>
      <w:r w:rsidRPr="00247775">
        <w:rPr>
          <w:rFonts w:ascii="MetaPlusNormal-" w:hAnsi="MetaPlusNormal-"/>
          <w:sz w:val="19"/>
          <w:szCs w:val="19"/>
        </w:rPr>
        <w:t xml:space="preserve">APPROXIMATE DATE FOR POSITION TO BEGIN:  </w:t>
      </w:r>
      <w:r w:rsidR="00EB24CE">
        <w:rPr>
          <w:rFonts w:ascii="MetaPlusNormal-" w:hAnsi="MetaPlusNormal-"/>
          <w:sz w:val="19"/>
          <w:szCs w:val="19"/>
        </w:rPr>
        <w:t>immediately</w:t>
      </w:r>
    </w:p>
    <w:p w14:paraId="2AB5273E" w14:textId="77777777" w:rsidR="00C32FAE" w:rsidRPr="004C74EE" w:rsidRDefault="00C32FAE" w:rsidP="00C32FAE">
      <w:pPr>
        <w:pStyle w:val="BodyTextIndent"/>
        <w:rPr>
          <w:rFonts w:ascii="MetaPlusNormal-" w:hAnsi="MetaPlusNormal-"/>
          <w:sz w:val="19"/>
          <w:szCs w:val="19"/>
        </w:rPr>
      </w:pPr>
      <w:r w:rsidRPr="004C74EE">
        <w:rPr>
          <w:rFonts w:ascii="MetaPlusNormal-" w:hAnsi="MetaPlusNormal-"/>
          <w:sz w:val="19"/>
          <w:szCs w:val="19"/>
        </w:rPr>
        <w:t>FOR FURTHER INFORMATION, CONTACT HR DEPARTMENT, EXT.  206 OR 213</w:t>
      </w:r>
    </w:p>
    <w:p w14:paraId="02AF49D3" w14:textId="77777777" w:rsidR="00C32FAE" w:rsidRPr="004C74EE" w:rsidRDefault="00C32FAE" w:rsidP="00C32FAE">
      <w:pPr>
        <w:pStyle w:val="Heading4"/>
        <w:rPr>
          <w:rFonts w:ascii="MetaPlusNormal-" w:hAnsi="MetaPlusNormal-"/>
          <w:sz w:val="19"/>
          <w:szCs w:val="19"/>
        </w:rPr>
      </w:pPr>
      <w:r w:rsidRPr="004C74EE">
        <w:rPr>
          <w:rFonts w:ascii="MetaPlusNormal-" w:hAnsi="MetaPlusNormal-"/>
          <w:sz w:val="19"/>
          <w:szCs w:val="19"/>
        </w:rPr>
        <w:t>APPLICATIONS ACCEPTED – 227 E. WASHINGTON BLVD, FORT WAYNE, IN</w:t>
      </w:r>
    </w:p>
    <w:p w14:paraId="19AFD508" w14:textId="77777777" w:rsidR="00C32FAE" w:rsidRPr="004C74EE" w:rsidRDefault="00C32FAE" w:rsidP="00C32FAE">
      <w:pPr>
        <w:spacing w:after="0" w:line="240" w:lineRule="auto"/>
        <w:jc w:val="center"/>
        <w:rPr>
          <w:rFonts w:ascii="MetaPlusNormal-" w:hAnsi="MetaPlusNormal-"/>
          <w:b/>
          <w:sz w:val="19"/>
          <w:szCs w:val="19"/>
        </w:rPr>
      </w:pPr>
      <w:r w:rsidRPr="004C74EE">
        <w:rPr>
          <w:rFonts w:ascii="MetaPlusNormal-" w:hAnsi="MetaPlusNormal-"/>
          <w:b/>
          <w:sz w:val="19"/>
          <w:szCs w:val="19"/>
        </w:rPr>
        <w:t>8:00 A.M. – 5:00 P.M., MONDAY – THURSDAY, OR 8:00 A.M. – 11:00 A.M., FRIDAY</w:t>
      </w:r>
    </w:p>
    <w:p w14:paraId="098C624A" w14:textId="77777777" w:rsidR="00C32FAE" w:rsidRDefault="00C32FAE" w:rsidP="00C32FAE">
      <w:pPr>
        <w:spacing w:after="0" w:line="240" w:lineRule="auto"/>
        <w:jc w:val="center"/>
        <w:rPr>
          <w:rFonts w:ascii="MetaPlusNormal-" w:hAnsi="MetaPlusNormal-"/>
          <w:sz w:val="19"/>
          <w:szCs w:val="19"/>
        </w:rPr>
      </w:pPr>
      <w:r w:rsidRPr="004C74EE">
        <w:rPr>
          <w:rFonts w:ascii="MetaPlusNormal-" w:hAnsi="MetaPlusNormal-"/>
          <w:b/>
          <w:sz w:val="19"/>
          <w:szCs w:val="19"/>
        </w:rPr>
        <w:t xml:space="preserve">OR VIA THE INTERNET AT </w:t>
      </w:r>
      <w:hyperlink r:id="rId7" w:history="1">
        <w:r w:rsidRPr="004C74EE">
          <w:rPr>
            <w:rStyle w:val="Hyperlink"/>
            <w:rFonts w:ascii="MetaPlusNormal-" w:hAnsi="MetaPlusNormal-"/>
            <w:b/>
            <w:sz w:val="19"/>
            <w:szCs w:val="19"/>
          </w:rPr>
          <w:t>www.</w:t>
        </w:r>
        <w:r w:rsidRPr="004C74EE">
          <w:rPr>
            <w:rStyle w:val="Hyperlink"/>
            <w:rFonts w:ascii="MetaPlusNormal-" w:hAnsi="MetaPlusNormal-"/>
            <w:sz w:val="19"/>
            <w:szCs w:val="19"/>
          </w:rPr>
          <w:t>mybrightpoint.org</w:t>
        </w:r>
      </w:hyperlink>
      <w:r w:rsidRPr="004C74EE">
        <w:rPr>
          <w:rFonts w:ascii="MetaPlusNormal-" w:hAnsi="MetaPlusNormal-"/>
          <w:sz w:val="19"/>
          <w:szCs w:val="19"/>
        </w:rPr>
        <w:t xml:space="preserve">  </w:t>
      </w:r>
    </w:p>
    <w:p w14:paraId="69A354D9" w14:textId="77777777" w:rsidR="00C32FAE" w:rsidRPr="004C74EE" w:rsidRDefault="00C32FAE" w:rsidP="00C32FAE">
      <w:pPr>
        <w:spacing w:after="0" w:line="240" w:lineRule="auto"/>
        <w:jc w:val="center"/>
        <w:rPr>
          <w:rFonts w:ascii="MetaPlusNormal-" w:hAnsi="MetaPlusNormal-"/>
          <w:b/>
          <w:sz w:val="16"/>
          <w:szCs w:val="16"/>
        </w:rPr>
      </w:pPr>
    </w:p>
    <w:p w14:paraId="39FAE9DD" w14:textId="77777777" w:rsidR="00C32FAE" w:rsidRPr="004C74EE" w:rsidRDefault="00C32FAE" w:rsidP="00C32FAE">
      <w:pPr>
        <w:rPr>
          <w:rFonts w:ascii="MetaPlusNormal-" w:hAnsi="MetaPlusNormal-"/>
          <w:b/>
          <w:sz w:val="16"/>
          <w:szCs w:val="16"/>
        </w:rPr>
      </w:pPr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 xml:space="preserve">We, Brightpoint conform to all the laws, statutes, and regulations concerning equal employment opportunities and affirmative action.  We strongly encourage women, minorities, individuals with disabilities and veterans to apply to </w:t>
      </w:r>
      <w:proofErr w:type="gramStart"/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>all of</w:t>
      </w:r>
      <w:proofErr w:type="gramEnd"/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 xml:space="preserve"> our job openings. We are an equal opportunity </w:t>
      </w:r>
      <w:proofErr w:type="gramStart"/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>employer</w:t>
      </w:r>
      <w:proofErr w:type="gramEnd"/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 xml:space="preserve"> and all qualified applicants will receive consideration for employment without any regard to race, color, </w:t>
      </w:r>
      <w:r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 xml:space="preserve">age, </w:t>
      </w:r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 xml:space="preserve">religion, </w:t>
      </w:r>
      <w:r w:rsidRPr="004C74EE">
        <w:rPr>
          <w:rFonts w:ascii="MetaPlusNormal-" w:hAnsi="MetaPlusNormal-" w:cs="Tahoma"/>
          <w:b/>
          <w:bCs/>
          <w:color w:val="333333"/>
          <w:sz w:val="14"/>
          <w:szCs w:val="14"/>
          <w:shd w:val="clear" w:color="auto" w:fill="F5F5F5"/>
        </w:rPr>
        <w:t>sex</w:t>
      </w:r>
      <w:r w:rsidRPr="004C74EE">
        <w:rPr>
          <w:rFonts w:ascii="MetaPlusNormal-" w:hAnsi="MetaPlusNormal-" w:cs="Tahoma"/>
          <w:b/>
          <w:color w:val="333333"/>
          <w:sz w:val="14"/>
          <w:szCs w:val="14"/>
          <w:shd w:val="clear" w:color="auto" w:fill="F5F5F5"/>
        </w:rPr>
        <w:t>, national origin, disability status, protected veteran status, or any other characteristic protected by law.</w:t>
      </w:r>
    </w:p>
    <w:p w14:paraId="69EAA5BD" w14:textId="77777777" w:rsidR="00717522" w:rsidRPr="0025358A" w:rsidRDefault="00717522" w:rsidP="0025358A">
      <w:pPr>
        <w:pStyle w:val="Default"/>
        <w:tabs>
          <w:tab w:val="left" w:pos="6795"/>
        </w:tabs>
        <w:rPr>
          <w:sz w:val="22"/>
          <w:szCs w:val="22"/>
        </w:rPr>
      </w:pPr>
    </w:p>
    <w:p w14:paraId="69E5376C" w14:textId="77777777" w:rsidR="008A6357" w:rsidRPr="008A6357" w:rsidRDefault="0025358A" w:rsidP="0025358A">
      <w:pPr>
        <w:tabs>
          <w:tab w:val="left" w:pos="71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8A6357" w:rsidRPr="008A6357" w:rsidSect="008A6357">
      <w:headerReference w:type="default" r:id="rId8"/>
      <w:pgSz w:w="12240" w:h="15840"/>
      <w:pgMar w:top="144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A5AC" w14:textId="77777777" w:rsidR="00AB13A4" w:rsidRDefault="00AB13A4" w:rsidP="00C32FAE">
      <w:pPr>
        <w:spacing w:after="0" w:line="240" w:lineRule="auto"/>
      </w:pPr>
      <w:r>
        <w:separator/>
      </w:r>
    </w:p>
  </w:endnote>
  <w:endnote w:type="continuationSeparator" w:id="0">
    <w:p w14:paraId="244A07B7" w14:textId="77777777" w:rsidR="00AB13A4" w:rsidRDefault="00AB13A4" w:rsidP="00C3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-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CB8" w14:textId="77777777" w:rsidR="00AB13A4" w:rsidRDefault="00AB13A4" w:rsidP="00C32FAE">
      <w:pPr>
        <w:spacing w:after="0" w:line="240" w:lineRule="auto"/>
      </w:pPr>
      <w:r>
        <w:separator/>
      </w:r>
    </w:p>
  </w:footnote>
  <w:footnote w:type="continuationSeparator" w:id="0">
    <w:p w14:paraId="790DD369" w14:textId="77777777" w:rsidR="00AB13A4" w:rsidRDefault="00AB13A4" w:rsidP="00C3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548B" w14:textId="77777777" w:rsidR="00C32FAE" w:rsidRDefault="00C32FAE" w:rsidP="00C32FAE">
    <w:pPr>
      <w:pStyle w:val="Header"/>
      <w:jc w:val="center"/>
    </w:pPr>
    <w:r>
      <w:rPr>
        <w:noProof/>
      </w:rPr>
      <w:drawing>
        <wp:inline distT="0" distB="0" distL="0" distR="0" wp14:anchorId="73DC584B" wp14:editId="673419F3">
          <wp:extent cx="2174976" cy="8623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 Logo for 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13" cy="863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0C"/>
    <w:multiLevelType w:val="hybridMultilevel"/>
    <w:tmpl w:val="890C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77F4"/>
    <w:multiLevelType w:val="hybridMultilevel"/>
    <w:tmpl w:val="5A84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51E0"/>
    <w:multiLevelType w:val="hybridMultilevel"/>
    <w:tmpl w:val="EF78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AF2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F400C"/>
    <w:multiLevelType w:val="hybridMultilevel"/>
    <w:tmpl w:val="810E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16CC7"/>
    <w:multiLevelType w:val="hybridMultilevel"/>
    <w:tmpl w:val="024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1436"/>
    <w:multiLevelType w:val="hybridMultilevel"/>
    <w:tmpl w:val="2BCA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16F7A"/>
    <w:multiLevelType w:val="hybridMultilevel"/>
    <w:tmpl w:val="EBD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3098"/>
    <w:multiLevelType w:val="hybridMultilevel"/>
    <w:tmpl w:val="EFA423FE"/>
    <w:lvl w:ilvl="0" w:tplc="2F42838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74AAB"/>
    <w:multiLevelType w:val="hybridMultilevel"/>
    <w:tmpl w:val="9138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320C"/>
    <w:multiLevelType w:val="hybridMultilevel"/>
    <w:tmpl w:val="05A013FC"/>
    <w:lvl w:ilvl="0" w:tplc="D5CCAF2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34267">
    <w:abstractNumId w:val="0"/>
  </w:num>
  <w:num w:numId="2" w16cid:durableId="1261909435">
    <w:abstractNumId w:val="4"/>
  </w:num>
  <w:num w:numId="3" w16cid:durableId="1419520536">
    <w:abstractNumId w:val="3"/>
  </w:num>
  <w:num w:numId="4" w16cid:durableId="1938975211">
    <w:abstractNumId w:val="2"/>
  </w:num>
  <w:num w:numId="5" w16cid:durableId="952134290">
    <w:abstractNumId w:val="8"/>
  </w:num>
  <w:num w:numId="6" w16cid:durableId="237910570">
    <w:abstractNumId w:val="9"/>
  </w:num>
  <w:num w:numId="7" w16cid:durableId="1940210869">
    <w:abstractNumId w:val="5"/>
  </w:num>
  <w:num w:numId="8" w16cid:durableId="555971459">
    <w:abstractNumId w:val="7"/>
  </w:num>
  <w:num w:numId="9" w16cid:durableId="1801337065">
    <w:abstractNumId w:val="1"/>
  </w:num>
  <w:num w:numId="10" w16cid:durableId="1782069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F5"/>
    <w:rsid w:val="000023B3"/>
    <w:rsid w:val="000039BF"/>
    <w:rsid w:val="00034678"/>
    <w:rsid w:val="00040714"/>
    <w:rsid w:val="00080E51"/>
    <w:rsid w:val="0008282D"/>
    <w:rsid w:val="00087295"/>
    <w:rsid w:val="000F1D51"/>
    <w:rsid w:val="001552EB"/>
    <w:rsid w:val="0025358A"/>
    <w:rsid w:val="00272D3C"/>
    <w:rsid w:val="002C3608"/>
    <w:rsid w:val="00302A8D"/>
    <w:rsid w:val="0039718F"/>
    <w:rsid w:val="004C46C0"/>
    <w:rsid w:val="0055791D"/>
    <w:rsid w:val="005715EA"/>
    <w:rsid w:val="005934A0"/>
    <w:rsid w:val="005A0520"/>
    <w:rsid w:val="005F60AF"/>
    <w:rsid w:val="00667DF2"/>
    <w:rsid w:val="006C1C9A"/>
    <w:rsid w:val="006C49EC"/>
    <w:rsid w:val="00717522"/>
    <w:rsid w:val="00722DB0"/>
    <w:rsid w:val="00760837"/>
    <w:rsid w:val="007E0806"/>
    <w:rsid w:val="008253B5"/>
    <w:rsid w:val="00827ED1"/>
    <w:rsid w:val="008468DE"/>
    <w:rsid w:val="00882EF5"/>
    <w:rsid w:val="008967EF"/>
    <w:rsid w:val="008A6357"/>
    <w:rsid w:val="008D4E1E"/>
    <w:rsid w:val="008F74EA"/>
    <w:rsid w:val="009476DF"/>
    <w:rsid w:val="00967EE9"/>
    <w:rsid w:val="00980FE2"/>
    <w:rsid w:val="009D1C6B"/>
    <w:rsid w:val="00A1135E"/>
    <w:rsid w:val="00A455AF"/>
    <w:rsid w:val="00A828BC"/>
    <w:rsid w:val="00AA0C3D"/>
    <w:rsid w:val="00AB13A4"/>
    <w:rsid w:val="00AB4ACD"/>
    <w:rsid w:val="00AE13AD"/>
    <w:rsid w:val="00B22324"/>
    <w:rsid w:val="00B6777C"/>
    <w:rsid w:val="00BC43E0"/>
    <w:rsid w:val="00C00818"/>
    <w:rsid w:val="00C139B8"/>
    <w:rsid w:val="00C32FAE"/>
    <w:rsid w:val="00CA40A7"/>
    <w:rsid w:val="00CE2CD0"/>
    <w:rsid w:val="00D77763"/>
    <w:rsid w:val="00E15F8B"/>
    <w:rsid w:val="00E35734"/>
    <w:rsid w:val="00EB24CE"/>
    <w:rsid w:val="00F90029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0C62F"/>
  <w15:docId w15:val="{06E54397-E96B-440A-8AD4-30848F2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32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E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FAE"/>
  </w:style>
  <w:style w:type="paragraph" w:styleId="Footer">
    <w:name w:val="footer"/>
    <w:basedOn w:val="Normal"/>
    <w:link w:val="FooterChar"/>
    <w:uiPriority w:val="99"/>
    <w:unhideWhenUsed/>
    <w:rsid w:val="00C3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AE"/>
  </w:style>
  <w:style w:type="character" w:customStyle="1" w:styleId="Heading4Char">
    <w:name w:val="Heading 4 Char"/>
    <w:basedOn w:val="DefaultParagraphFont"/>
    <w:link w:val="Heading4"/>
    <w:rsid w:val="00C32FAE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32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32FAE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semiHidden/>
    <w:rsid w:val="00C3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brightpoi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of Northeast Indiana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Backman</dc:creator>
  <cp:lastModifiedBy>Xavior Johnson</cp:lastModifiedBy>
  <cp:revision>2</cp:revision>
  <cp:lastPrinted>2022-06-30T13:34:00Z</cp:lastPrinted>
  <dcterms:created xsi:type="dcterms:W3CDTF">2025-02-28T13:52:00Z</dcterms:created>
  <dcterms:modified xsi:type="dcterms:W3CDTF">2025-02-28T13:52:00Z</dcterms:modified>
</cp:coreProperties>
</file>